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7C" w:rsidRPr="00C46A7C" w:rsidRDefault="00C46A7C" w:rsidP="00C46A7C">
      <w:pPr>
        <w:jc w:val="center"/>
        <w:rPr>
          <w:b/>
          <w:sz w:val="36"/>
          <w:lang w:val="hu-HU"/>
        </w:rPr>
      </w:pPr>
      <w:r w:rsidRPr="00C46A7C">
        <w:rPr>
          <w:b/>
          <w:sz w:val="36"/>
          <w:lang w:val="hu-HU"/>
        </w:rPr>
        <w:t>Témakiírás:</w:t>
      </w:r>
      <w:r w:rsidR="00832013">
        <w:rPr>
          <w:b/>
          <w:sz w:val="36"/>
          <w:lang w:val="hu-HU"/>
        </w:rPr>
        <w:br/>
      </w:r>
      <w:bookmarkStart w:id="0" w:name="_GoBack"/>
      <w:bookmarkEnd w:id="0"/>
      <w:r w:rsidRPr="00C46A7C">
        <w:rPr>
          <w:b/>
          <w:sz w:val="36"/>
          <w:lang w:val="hu-HU"/>
        </w:rPr>
        <w:t xml:space="preserve"> </w:t>
      </w:r>
      <w:r w:rsidR="00B711DD">
        <w:rPr>
          <w:b/>
          <w:sz w:val="36"/>
          <w:lang w:val="hu-HU"/>
        </w:rPr>
        <w:t>Gráfok a</w:t>
      </w:r>
      <w:r w:rsidRPr="00C46A7C">
        <w:rPr>
          <w:b/>
          <w:sz w:val="36"/>
          <w:lang w:val="hu-HU"/>
        </w:rPr>
        <w:t xml:space="preserve">dditív kromatikus </w:t>
      </w:r>
      <w:r w:rsidR="00B711DD">
        <w:rPr>
          <w:b/>
          <w:sz w:val="36"/>
          <w:lang w:val="hu-HU"/>
        </w:rPr>
        <w:t>száma</w:t>
      </w:r>
    </w:p>
    <w:p w:rsidR="00967E0C" w:rsidRDefault="00967E0C">
      <w:pPr>
        <w:rPr>
          <w:lang w:val="hu-HU"/>
        </w:rPr>
      </w:pPr>
    </w:p>
    <w:p w:rsidR="00854B33" w:rsidRDefault="00083660">
      <w:pPr>
        <w:rPr>
          <w:lang w:val="hu-HU"/>
        </w:rPr>
      </w:pPr>
      <w:r>
        <w:rPr>
          <w:lang w:val="hu-HU"/>
        </w:rPr>
        <w:t>A gráfelméletben központi szerepet töltenek be a színezési kérdések. Ezek laikus számára is könnyen megérthetőek, ennek ellenére bonyolultságelméleti szempontból nehéz problémák</w:t>
      </w:r>
      <w:r w:rsidR="00C46A7C">
        <w:rPr>
          <w:lang w:val="hu-HU"/>
        </w:rPr>
        <w:t xml:space="preserve"> rengeteg gyakorlati alkalmazással</w:t>
      </w:r>
      <w:r>
        <w:rPr>
          <w:lang w:val="hu-HU"/>
        </w:rPr>
        <w:t xml:space="preserve">. </w:t>
      </w:r>
    </w:p>
    <w:p w:rsidR="00A366C9" w:rsidRDefault="00083660">
      <w:pPr>
        <w:rPr>
          <w:lang w:val="hu-HU"/>
        </w:rPr>
      </w:pPr>
      <w:r>
        <w:rPr>
          <w:lang w:val="hu-HU"/>
        </w:rPr>
        <w:t>Egy viszonylag friss színezési probléma az úgynevezett additív kromatikus szám.</w:t>
      </w:r>
      <w:r w:rsidR="00A366C9">
        <w:rPr>
          <w:lang w:val="hu-HU"/>
        </w:rPr>
        <w:t xml:space="preserve">  Nevezzük egy G gráf előszínezésének azt, hogy minden csúcshoz hozzá rendelünk egy pozitív egész számot.</w:t>
      </w:r>
      <w:r w:rsidR="00081A20">
        <w:rPr>
          <w:lang w:val="hu-HU"/>
        </w:rPr>
        <w:t xml:space="preserve">  Adott előszínezésből készítünk egy színezést úgy, hogy minden egyes csúcsra ráírjuk a szomszédjai előszín</w:t>
      </w:r>
      <w:r w:rsidR="00C76743">
        <w:rPr>
          <w:lang w:val="hu-HU"/>
        </w:rPr>
        <w:t>ezésének az</w:t>
      </w:r>
      <w:r w:rsidR="00081A20">
        <w:rPr>
          <w:lang w:val="hu-HU"/>
        </w:rPr>
        <w:t xml:space="preserve"> összegét. </w:t>
      </w:r>
      <w:r w:rsidR="00A366C9">
        <w:rPr>
          <w:lang w:val="hu-HU"/>
        </w:rPr>
        <w:t xml:space="preserve"> </w:t>
      </w:r>
      <w:r w:rsidR="00081A20">
        <w:rPr>
          <w:lang w:val="hu-HU"/>
        </w:rPr>
        <w:t>Egy előszínezést jónak nevezünk, ha az így kapott színezés jó színezés, azaz a szomszédos csúcsok különböző színűek. G additív kromatikus száma az a legkisebb k egész, hogy létezik k-nál nem nagyobb számokat használó előszínezése G-nek.</w:t>
      </w:r>
    </w:p>
    <w:p w:rsidR="003E0FCD" w:rsidRDefault="00BC3F35">
      <w:pPr>
        <w:rPr>
          <w:lang w:val="hu-HU"/>
        </w:rPr>
      </w:pPr>
      <w:r>
        <w:rPr>
          <w:lang w:val="hu-HU"/>
        </w:rPr>
        <w:t xml:space="preserve">Sejtés, hogy az additív kromatikus szám minden gráf esetén kisebb vagy egyenlő a kromatikus számnál. </w:t>
      </w:r>
      <w:r w:rsidR="00970D2F">
        <w:rPr>
          <w:lang w:val="hu-HU"/>
        </w:rPr>
        <w:t>Ez néhány gráf</w:t>
      </w:r>
      <w:r w:rsidR="00DD3429">
        <w:rPr>
          <w:lang w:val="hu-HU"/>
        </w:rPr>
        <w:t xml:space="preserve"> </w:t>
      </w:r>
      <w:r w:rsidR="00970D2F">
        <w:rPr>
          <w:lang w:val="hu-HU"/>
        </w:rPr>
        <w:t xml:space="preserve">családra, például </w:t>
      </w:r>
      <w:r w:rsidR="00DD3429">
        <w:rPr>
          <w:lang w:val="hu-HU"/>
        </w:rPr>
        <w:t>fákra, igazolt, viszont</w:t>
      </w:r>
      <w:r w:rsidR="00970D2F">
        <w:rPr>
          <w:lang w:val="hu-HU"/>
        </w:rPr>
        <w:t xml:space="preserve"> páros gráfok esetén nyitott. 11-nél kevesebb csúcsú gráfokra a sejtés számítógépes szimulációk által igazolt.</w:t>
      </w:r>
    </w:p>
    <w:p w:rsidR="00A97435" w:rsidRDefault="00854B33">
      <w:pPr>
        <w:rPr>
          <w:lang w:val="hu-HU"/>
        </w:rPr>
      </w:pPr>
      <w:r>
        <w:rPr>
          <w:lang w:val="hu-HU"/>
        </w:rPr>
        <w:t>A kutatási munka célja az additív kromatikus számra vonatkozó állítások megfogalmazása, illetve ezek</w:t>
      </w:r>
      <w:r w:rsidR="00970D2F">
        <w:rPr>
          <w:lang w:val="hu-HU"/>
        </w:rPr>
        <w:t xml:space="preserve"> vagy korábbi sejtések</w:t>
      </w:r>
      <w:r w:rsidR="00DD3429">
        <w:rPr>
          <w:lang w:val="hu-HU"/>
        </w:rPr>
        <w:t xml:space="preserve"> </w:t>
      </w:r>
      <w:r w:rsidR="00970D2F">
        <w:rPr>
          <w:lang w:val="hu-HU"/>
        </w:rPr>
        <w:t>igazolása.</w:t>
      </w:r>
      <w:r w:rsidR="00A97435">
        <w:rPr>
          <w:lang w:val="hu-HU"/>
        </w:rPr>
        <w:t xml:space="preserve"> Maga az irodalom feldolgozása és néhány speciális eset megvizsgálása vélemé</w:t>
      </w:r>
      <w:r w:rsidR="008B66E0">
        <w:rPr>
          <w:lang w:val="hu-HU"/>
        </w:rPr>
        <w:t>nyem szerint</w:t>
      </w:r>
      <w:r w:rsidR="00A97435">
        <w:rPr>
          <w:lang w:val="hu-HU"/>
        </w:rPr>
        <w:t xml:space="preserve"> elegendő egy jó TDK, folyóirat cikk vagy diploma elkészítéséhez.</w:t>
      </w:r>
    </w:p>
    <w:p w:rsidR="00854B33" w:rsidRDefault="00A97435">
      <w:pPr>
        <w:rPr>
          <w:lang w:val="hu-HU"/>
        </w:rPr>
      </w:pPr>
      <w:r>
        <w:rPr>
          <w:lang w:val="hu-HU"/>
        </w:rPr>
        <w:t>E</w:t>
      </w:r>
      <w:r w:rsidR="00970D2F">
        <w:rPr>
          <w:lang w:val="hu-HU"/>
        </w:rPr>
        <w:t>lsősorban a „tiszta matematika” iránt érdeklődő hallgatók</w:t>
      </w:r>
      <w:r>
        <w:rPr>
          <w:lang w:val="hu-HU"/>
        </w:rPr>
        <w:t xml:space="preserve"> számára javasolt a téma. Ennek ellenére a mérnöki szemlélet is hasznos, mivel a paraméter gyakorlati alkalmazási lehetőségeit is célszerű lenne felderíteni.   </w:t>
      </w:r>
    </w:p>
    <w:p w:rsidR="00130F5E" w:rsidRDefault="00EA0EDB">
      <w:pPr>
        <w:rPr>
          <w:lang w:val="hu-HU"/>
        </w:rPr>
      </w:pPr>
      <w:r>
        <w:rPr>
          <w:lang w:val="hu-HU"/>
        </w:rPr>
        <w:t>Alább található n</w:t>
      </w:r>
      <w:r w:rsidR="00854B33">
        <w:rPr>
          <w:lang w:val="hu-HU"/>
        </w:rPr>
        <w:t>éh</w:t>
      </w:r>
      <w:r w:rsidR="00BC3F35">
        <w:rPr>
          <w:lang w:val="hu-HU"/>
        </w:rPr>
        <w:t xml:space="preserve">ány cikk a témakörből. A dolog frissessége miatt még nem tisztult le a terminológia, így egyes helyeken </w:t>
      </w:r>
      <w:proofErr w:type="spellStart"/>
      <w:r w:rsidR="00BC3F35">
        <w:rPr>
          <w:lang w:val="hu-HU"/>
        </w:rPr>
        <w:t>additive</w:t>
      </w:r>
      <w:proofErr w:type="spellEnd"/>
      <w:r w:rsidR="00BC3F35">
        <w:rPr>
          <w:lang w:val="hu-HU"/>
        </w:rPr>
        <w:t xml:space="preserve"> </w:t>
      </w:r>
      <w:proofErr w:type="spellStart"/>
      <w:r w:rsidR="00BC3F35">
        <w:rPr>
          <w:lang w:val="hu-HU"/>
        </w:rPr>
        <w:t>chromatic</w:t>
      </w:r>
      <w:proofErr w:type="spellEnd"/>
      <w:r w:rsidR="00BC3F35">
        <w:rPr>
          <w:lang w:val="hu-HU"/>
        </w:rPr>
        <w:t xml:space="preserve"> </w:t>
      </w:r>
      <w:proofErr w:type="spellStart"/>
      <w:r w:rsidR="00BC3F35">
        <w:rPr>
          <w:lang w:val="hu-HU"/>
        </w:rPr>
        <w:t>number</w:t>
      </w:r>
      <w:proofErr w:type="spellEnd"/>
      <w:r w:rsidR="00BC3F35">
        <w:rPr>
          <w:lang w:val="hu-HU"/>
        </w:rPr>
        <w:t xml:space="preserve">, míg </w:t>
      </w:r>
      <w:r>
        <w:rPr>
          <w:lang w:val="hu-HU"/>
        </w:rPr>
        <w:t>máshol</w:t>
      </w:r>
      <w:r w:rsidR="00BC3F35">
        <w:rPr>
          <w:lang w:val="hu-HU"/>
        </w:rPr>
        <w:t xml:space="preserve"> </w:t>
      </w:r>
      <w:proofErr w:type="spellStart"/>
      <w:r w:rsidR="00BC3F35">
        <w:rPr>
          <w:lang w:val="hu-HU"/>
        </w:rPr>
        <w:t>lucky</w:t>
      </w:r>
      <w:proofErr w:type="spellEnd"/>
      <w:r w:rsidR="00BC3F35">
        <w:rPr>
          <w:lang w:val="hu-HU"/>
        </w:rPr>
        <w:t xml:space="preserve"> </w:t>
      </w:r>
      <w:proofErr w:type="spellStart"/>
      <w:r w:rsidR="00BC3F35">
        <w:rPr>
          <w:lang w:val="hu-HU"/>
        </w:rPr>
        <w:t>labelling</w:t>
      </w:r>
      <w:proofErr w:type="spellEnd"/>
      <w:r w:rsidR="00BC3F35">
        <w:rPr>
          <w:lang w:val="hu-HU"/>
        </w:rPr>
        <w:t xml:space="preserve"> névvel találkozhatunk.</w:t>
      </w:r>
    </w:p>
    <w:p w:rsidR="005063EB" w:rsidRDefault="005063EB" w:rsidP="00CB2DD2">
      <w:pPr>
        <w:pStyle w:val="HTML-kntformzott"/>
      </w:pPr>
    </w:p>
    <w:p w:rsidR="00CB2DD2" w:rsidRDefault="00CB2DD2" w:rsidP="00CB2DD2">
      <w:pPr>
        <w:pStyle w:val="HTML-kntformzott"/>
      </w:pPr>
      <w:r>
        <w:t xml:space="preserve">S. </w:t>
      </w:r>
      <w:proofErr w:type="spellStart"/>
      <w:r>
        <w:t>Czerwiński</w:t>
      </w:r>
      <w:proofErr w:type="spellEnd"/>
      <w:r>
        <w:t xml:space="preserve">, J. </w:t>
      </w:r>
      <w:proofErr w:type="spellStart"/>
      <w:r>
        <w:t>Grytczuk</w:t>
      </w:r>
      <w:proofErr w:type="spellEnd"/>
      <w:r>
        <w:t xml:space="preserve">, W. </w:t>
      </w:r>
      <w:proofErr w:type="spellStart"/>
      <w:r>
        <w:t>Żelazny</w:t>
      </w:r>
      <w:proofErr w:type="spellEnd"/>
      <w:r>
        <w:t xml:space="preserve">, Lucky </w:t>
      </w:r>
      <w:proofErr w:type="spellStart"/>
      <w:r>
        <w:t>labelings</w:t>
      </w:r>
      <w:proofErr w:type="spellEnd"/>
      <w:r>
        <w:t xml:space="preserve"> of graphs, Information Processing Letters, Volume 109, Issue 18, 2009, Pages 1078-1081, </w:t>
      </w:r>
      <w:hyperlink r:id="rId6" w:history="1">
        <w:r w:rsidRPr="000A1E30">
          <w:rPr>
            <w:rStyle w:val="Hiperhivatkozs"/>
          </w:rPr>
          <w:t>http://dx.doi.org/10.1016/j.ipl.2009.05.011</w:t>
        </w:r>
      </w:hyperlink>
    </w:p>
    <w:p w:rsidR="00CB2DD2" w:rsidRDefault="00CB2DD2" w:rsidP="00CB2DD2">
      <w:pPr>
        <w:pStyle w:val="HTML-kntformzott"/>
      </w:pPr>
    </w:p>
    <w:p w:rsidR="00AF589D" w:rsidRDefault="00AF589D" w:rsidP="00AF589D">
      <w:pPr>
        <w:pStyle w:val="HTML-kntformzott"/>
      </w:pPr>
      <w:r w:rsidRPr="00AF589D">
        <w:t>A.</w:t>
      </w:r>
      <w:r>
        <w:t xml:space="preserve"> </w:t>
      </w:r>
      <w:proofErr w:type="spellStart"/>
      <w:r w:rsidR="00CB2DD2">
        <w:t>Ahadi</w:t>
      </w:r>
      <w:proofErr w:type="spellEnd"/>
      <w:r w:rsidR="00CB2DD2">
        <w:t xml:space="preserve">, A. </w:t>
      </w:r>
      <w:proofErr w:type="spellStart"/>
      <w:r w:rsidR="00CB2DD2">
        <w:t>Dehghan</w:t>
      </w:r>
      <w:proofErr w:type="spellEnd"/>
      <w:r w:rsidR="00CB2DD2">
        <w:t xml:space="preserve">, M. </w:t>
      </w:r>
      <w:proofErr w:type="spellStart"/>
      <w:r w:rsidR="00CB2DD2">
        <w:t>Kazemi</w:t>
      </w:r>
      <w:proofErr w:type="spellEnd"/>
      <w:r w:rsidR="00CB2DD2">
        <w:t xml:space="preserve">, E. </w:t>
      </w:r>
      <w:proofErr w:type="spellStart"/>
      <w:r w:rsidR="00CB2DD2">
        <w:t>Mollaahmadi</w:t>
      </w:r>
      <w:proofErr w:type="spellEnd"/>
      <w:r w:rsidR="00CB2DD2">
        <w:t xml:space="preserve">, Computation of lucky number of planar graphs is NP-hard, Information Processing Letters, Volume 112, Issue 4,2012, Pages 109-112 </w:t>
      </w:r>
    </w:p>
    <w:p w:rsidR="00AF589D" w:rsidRDefault="00832013" w:rsidP="00AF589D">
      <w:pPr>
        <w:pStyle w:val="HTML-kntformzott"/>
      </w:pPr>
      <w:hyperlink r:id="rId7" w:history="1">
        <w:r w:rsidR="00AF589D" w:rsidRPr="000A1E30">
          <w:rPr>
            <w:rStyle w:val="Hiperhivatkozs"/>
          </w:rPr>
          <w:t>http://dx.doi.org/10.1016/j.ipl.2011.11.002</w:t>
        </w:r>
      </w:hyperlink>
    </w:p>
    <w:p w:rsidR="00C46A7C" w:rsidRDefault="00C46A7C" w:rsidP="00CB2DD2">
      <w:pPr>
        <w:pStyle w:val="HTML-kntformzott"/>
      </w:pPr>
    </w:p>
    <w:p w:rsidR="00CB2DD2" w:rsidRPr="00CB2DD2" w:rsidRDefault="00CB2DD2" w:rsidP="00CB2DD2">
      <w:r>
        <w:t xml:space="preserve">D. </w:t>
      </w:r>
      <w:proofErr w:type="spellStart"/>
      <w:r>
        <w:t>Severin</w:t>
      </w:r>
      <w:proofErr w:type="spellEnd"/>
      <w:r>
        <w:t xml:space="preserve">, </w:t>
      </w:r>
      <w:r w:rsidRPr="00CB2DD2">
        <w:t>On the additive chromatic number of several families of graphs</w:t>
      </w:r>
      <w:r>
        <w:t>, 2016</w:t>
      </w:r>
      <w:r>
        <w:br/>
        <w:t>arXiv</w:t>
      </w:r>
      <w:proofErr w:type="gramStart"/>
      <w:r>
        <w:t>:1602.07675</w:t>
      </w:r>
      <w:proofErr w:type="gramEnd"/>
    </w:p>
    <w:p w:rsidR="00BC3F35" w:rsidRDefault="00BC3F35">
      <w:pPr>
        <w:rPr>
          <w:lang w:val="hu-HU"/>
        </w:rPr>
      </w:pPr>
    </w:p>
    <w:p w:rsidR="00BC3F35" w:rsidRPr="00854B33" w:rsidRDefault="00BC3F35">
      <w:pPr>
        <w:rPr>
          <w:lang w:val="hu-HU"/>
        </w:rPr>
      </w:pPr>
    </w:p>
    <w:sectPr w:rsidR="00BC3F35" w:rsidRPr="00854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326"/>
    <w:multiLevelType w:val="hybridMultilevel"/>
    <w:tmpl w:val="9D7C22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4F"/>
    <w:rsid w:val="00081A20"/>
    <w:rsid w:val="00083660"/>
    <w:rsid w:val="00130F5E"/>
    <w:rsid w:val="003E0FCD"/>
    <w:rsid w:val="005063EB"/>
    <w:rsid w:val="0056234F"/>
    <w:rsid w:val="00832013"/>
    <w:rsid w:val="00854B33"/>
    <w:rsid w:val="008B66E0"/>
    <w:rsid w:val="00967E0C"/>
    <w:rsid w:val="00970D2F"/>
    <w:rsid w:val="00A366C9"/>
    <w:rsid w:val="00A97435"/>
    <w:rsid w:val="00AF589D"/>
    <w:rsid w:val="00B711DD"/>
    <w:rsid w:val="00BC3F35"/>
    <w:rsid w:val="00C46A7C"/>
    <w:rsid w:val="00C76743"/>
    <w:rsid w:val="00CB2DD2"/>
    <w:rsid w:val="00D44534"/>
    <w:rsid w:val="00DD3429"/>
    <w:rsid w:val="00E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B2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EA0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EA0EDB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B2DD2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B2DD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B2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EA0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EA0EDB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B2DD2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B2DD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x.doi.org/10.1016/j.ipl.2011.11.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16/j.ipl.2009.05.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 Papp</dc:creator>
  <cp:keywords/>
  <dc:description/>
  <cp:lastModifiedBy>Laszlo Papp</cp:lastModifiedBy>
  <cp:revision>14</cp:revision>
  <dcterms:created xsi:type="dcterms:W3CDTF">2017-02-01T13:36:00Z</dcterms:created>
  <dcterms:modified xsi:type="dcterms:W3CDTF">2017-02-01T15:12:00Z</dcterms:modified>
</cp:coreProperties>
</file>